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684CB8" w:rsidRPr="004A1C10" w:rsidTr="00DA26DD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84CB8" w:rsidRPr="00684CB8" w:rsidRDefault="00684CB8" w:rsidP="00684CB8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684CB8" w:rsidRPr="00684CB8" w:rsidRDefault="00684CB8" w:rsidP="00684CB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Шовгеновский район</w:t>
            </w:r>
          </w:p>
          <w:p w:rsidR="00684CB8" w:rsidRPr="00684CB8" w:rsidRDefault="00684CB8" w:rsidP="00684CB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Администрация</w:t>
            </w:r>
          </w:p>
          <w:p w:rsidR="00684CB8" w:rsidRPr="00684CB8" w:rsidRDefault="00684CB8" w:rsidP="00684CB8">
            <w:pPr>
              <w:suppressAutoHyphens/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684CB8" w:rsidRPr="00684CB8" w:rsidRDefault="00684CB8" w:rsidP="00684CB8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after="0" w:line="20" w:lineRule="atLeast"/>
              <w:ind w:firstLine="130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684CB8" w:rsidRPr="00684CB8" w:rsidRDefault="00684CB8" w:rsidP="00684CB8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385445,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.З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арево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, </w:t>
            </w:r>
          </w:p>
          <w:p w:rsidR="00684CB8" w:rsidRPr="00684CB8" w:rsidRDefault="00684CB8" w:rsidP="00684CB8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ул. Пролетарская,5</w:t>
            </w:r>
          </w:p>
          <w:p w:rsidR="00684CB8" w:rsidRPr="00684CB8" w:rsidRDefault="00684CB8" w:rsidP="00684CB8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Тел</w:t>
            </w:r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.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акс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684CB8" w:rsidRPr="00684CB8" w:rsidRDefault="00684CB8" w:rsidP="00684CB8">
            <w:pPr>
              <w:suppressAutoHyphens/>
              <w:spacing w:after="0" w:line="48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   email zarevskoepos@mail.ru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684CB8" w:rsidRPr="00684CB8" w:rsidRDefault="00684CB8" w:rsidP="00684CB8">
            <w:pPr>
              <w:suppressAutoHyphens/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4401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4" r="3343" b="-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0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84CB8" w:rsidRPr="00684CB8" w:rsidRDefault="00684CB8" w:rsidP="00684CB8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proofErr w:type="spellStart"/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</w:t>
            </w:r>
            <w:proofErr w:type="spellEnd"/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84CB8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684CB8" w:rsidRPr="00684CB8" w:rsidRDefault="00684CB8" w:rsidP="00684CB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Шэуджен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район</w:t>
            </w:r>
          </w:p>
          <w:p w:rsidR="00684CB8" w:rsidRPr="00684CB8" w:rsidRDefault="00684CB8" w:rsidP="00684CB8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иадминистрацие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образованиеу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Заревско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къоджэ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псэуп</w:t>
            </w:r>
            <w:proofErr w:type="spellEnd"/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 ч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ып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эм</w:t>
            </w:r>
          </w:p>
          <w:p w:rsidR="00684CB8" w:rsidRPr="00684CB8" w:rsidRDefault="00684CB8" w:rsidP="00684CB8">
            <w:pPr>
              <w:tabs>
                <w:tab w:val="left" w:pos="213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385445,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къ</w:t>
            </w:r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.З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арево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</w:t>
            </w:r>
          </w:p>
          <w:p w:rsidR="00684CB8" w:rsidRPr="00684CB8" w:rsidRDefault="00684CB8" w:rsidP="00684CB8">
            <w:pPr>
              <w:tabs>
                <w:tab w:val="left" w:pos="213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ур</w:t>
            </w:r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.П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ролетарскэм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ыц</w:t>
            </w:r>
            <w:proofErr w:type="spell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I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 5</w:t>
            </w:r>
          </w:p>
          <w:p w:rsidR="00684CB8" w:rsidRPr="00684CB8" w:rsidRDefault="00684CB8" w:rsidP="00684CB8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Тел</w:t>
            </w:r>
            <w:proofErr w:type="gramStart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>.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</w:t>
            </w:r>
            <w:proofErr w:type="gramEnd"/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акс</w:t>
            </w: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(887773)94-1-24</w:t>
            </w:r>
          </w:p>
          <w:p w:rsidR="00684CB8" w:rsidRPr="00684CB8" w:rsidRDefault="00684CB8" w:rsidP="00684CB8">
            <w:pPr>
              <w:suppressAutoHyphens/>
              <w:spacing w:after="0" w:line="480" w:lineRule="auto"/>
              <w:ind w:left="1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684C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  <w:t xml:space="preserve">    email zarevskoepos@mail.ru</w:t>
            </w:r>
          </w:p>
          <w:p w:rsidR="00684CB8" w:rsidRPr="00684CB8" w:rsidRDefault="00684CB8" w:rsidP="00684CB8">
            <w:pPr>
              <w:tabs>
                <w:tab w:val="left" w:pos="2136"/>
              </w:tabs>
              <w:suppressAutoHyphens/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684CB8" w:rsidRPr="004A1C10" w:rsidRDefault="00684CB8" w:rsidP="0068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4C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684CB8" w:rsidRPr="00684CB8" w:rsidRDefault="00684CB8" w:rsidP="00684C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684CB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84CB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администрации  муниципального образования</w:t>
      </w:r>
    </w:p>
    <w:p w:rsidR="00684CB8" w:rsidRPr="00684CB8" w:rsidRDefault="00684CB8" w:rsidP="00684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4CB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proofErr w:type="spellStart"/>
      <w:r w:rsidRPr="00684CB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Заревское</w:t>
      </w:r>
      <w:proofErr w:type="spellEnd"/>
      <w:r w:rsidRPr="00684CB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сельское поселение»</w:t>
      </w:r>
      <w:r w:rsidRPr="00684CB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</w:t>
      </w:r>
    </w:p>
    <w:p w:rsidR="00684CB8" w:rsidRPr="00684CB8" w:rsidRDefault="00684CB8" w:rsidP="00684C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4CB8" w:rsidRPr="00684CB8" w:rsidRDefault="00684CB8" w:rsidP="00684C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4A1C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.08.2023 г.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</w:t>
      </w:r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-П                                                                            </w:t>
      </w:r>
      <w:proofErr w:type="spellStart"/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Start"/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.З</w:t>
      </w:r>
      <w:proofErr w:type="gramEnd"/>
      <w:r w:rsidRPr="00684C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арево</w:t>
      </w:r>
      <w:proofErr w:type="spellEnd"/>
    </w:p>
    <w:p w:rsidR="00745136" w:rsidRDefault="00745136" w:rsidP="0074513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6CE" w:rsidRPr="005416CE" w:rsidRDefault="005416CE" w:rsidP="0074513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транспортного обслуживания</w:t>
      </w:r>
    </w:p>
    <w:p w:rsidR="005416CE" w:rsidRPr="005416CE" w:rsidRDefault="005416CE" w:rsidP="00745136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населения автомобильным транспортом на муниципальных маршрутах</w:t>
      </w:r>
    </w:p>
    <w:p w:rsidR="005416CE" w:rsidRPr="005416CE" w:rsidRDefault="005416CE" w:rsidP="00684CB8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регулярных перевозок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416CE" w:rsidRPr="005416CE" w:rsidRDefault="005416CE" w:rsidP="00684C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6CE">
        <w:rPr>
          <w:rFonts w:ascii="Times New Roman" w:hAnsi="Times New Roman" w:cs="Times New Roman"/>
          <w:sz w:val="28"/>
          <w:szCs w:val="28"/>
        </w:rPr>
        <w:t>В целях создания условий для предоставления транспортных услуг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населению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руководствуясь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1117844"/>
      <w:r w:rsidRPr="005416CE">
        <w:rPr>
          <w:rFonts w:ascii="Times New Roman" w:hAnsi="Times New Roman" w:cs="Times New Roman"/>
          <w:sz w:val="28"/>
          <w:szCs w:val="28"/>
        </w:rPr>
        <w:t>Федеральным законом от 13 июля 2015 года № 220-ФЗ «Об организации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регулярных перевозок пассажиров и багажа автомобильным транспортом и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в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proofErr w:type="spellStart"/>
      <w:r w:rsidRPr="005416CE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5416CE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</w:t>
      </w:r>
      <w:r w:rsidR="00745136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Федерации»,</w:t>
      </w:r>
    </w:p>
    <w:bookmarkEnd w:id="0"/>
    <w:p w:rsidR="005416CE" w:rsidRPr="005416CE" w:rsidRDefault="005416CE" w:rsidP="00541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16CE" w:rsidRPr="005416CE" w:rsidRDefault="005416CE" w:rsidP="007451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1. Утвердить Положение об организации транспортного обслуживания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населения автомобильным транспортом на муниципальных маршрутах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регулярных перевозок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684CB8">
        <w:rPr>
          <w:rFonts w:ascii="Times New Roman" w:hAnsi="Times New Roman" w:cs="Times New Roman"/>
          <w:sz w:val="28"/>
          <w:szCs w:val="28"/>
        </w:rPr>
        <w:t>»</w:t>
      </w:r>
      <w:r w:rsidRPr="005416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5416CE" w:rsidRPr="005416CE" w:rsidRDefault="005416CE" w:rsidP="007451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и разместить на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</w:p>
    <w:p w:rsidR="001E4E07" w:rsidRDefault="005416CE" w:rsidP="00684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 Постановление «Об утверждении Положения об организации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транспортного обслуживания населения автомобильным транспортом на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муниципальных маршрутах регулярных перевозок в муниципальном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84CB8" w:rsidRDefault="00684CB8" w:rsidP="00684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6CE" w:rsidRPr="00684CB8" w:rsidRDefault="005416CE" w:rsidP="00684CB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4CB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E4E07" w:rsidRDefault="00684CB8" w:rsidP="00684CB8">
      <w:pPr>
        <w:pStyle w:val="a5"/>
        <w:rPr>
          <w:rFonts w:ascii="Times New Roman" w:hAnsi="Times New Roman" w:cs="Times New Roman"/>
          <w:sz w:val="28"/>
          <w:szCs w:val="28"/>
        </w:rPr>
      </w:pPr>
      <w:r w:rsidRP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P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684CB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4CB8">
        <w:rPr>
          <w:rFonts w:ascii="Times New Roman" w:hAnsi="Times New Roman" w:cs="Times New Roman"/>
          <w:sz w:val="28"/>
          <w:szCs w:val="28"/>
        </w:rPr>
        <w:t xml:space="preserve"> М.К. </w:t>
      </w:r>
      <w:proofErr w:type="spellStart"/>
      <w:r w:rsidRPr="00684CB8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</w:p>
    <w:p w:rsidR="005416CE" w:rsidRPr="005416CE" w:rsidRDefault="005416CE" w:rsidP="001E4E0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416CE" w:rsidRPr="005416CE" w:rsidRDefault="005416CE" w:rsidP="001E4E0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416CE" w:rsidRPr="005416CE" w:rsidRDefault="005416CE" w:rsidP="001E4E0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416CE" w:rsidRPr="005416CE" w:rsidRDefault="00684CB8" w:rsidP="001E4E0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416CE" w:rsidRPr="005416CE" w:rsidRDefault="00684CB8" w:rsidP="001E4E07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16CE" w:rsidRPr="005416CE">
        <w:rPr>
          <w:rFonts w:ascii="Times New Roman" w:hAnsi="Times New Roman" w:cs="Times New Roman"/>
          <w:sz w:val="28"/>
          <w:szCs w:val="28"/>
        </w:rPr>
        <w:t xml:space="preserve">от </w:t>
      </w:r>
      <w:r w:rsidR="004A1C10">
        <w:rPr>
          <w:rFonts w:ascii="Times New Roman" w:hAnsi="Times New Roman" w:cs="Times New Roman"/>
          <w:sz w:val="28"/>
          <w:szCs w:val="28"/>
        </w:rPr>
        <w:t>16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.08.2023 г.</w:t>
      </w:r>
      <w:r w:rsidR="005416CE" w:rsidRPr="005416CE">
        <w:rPr>
          <w:rFonts w:ascii="Times New Roman" w:hAnsi="Times New Roman" w:cs="Times New Roman"/>
          <w:sz w:val="28"/>
          <w:szCs w:val="28"/>
        </w:rPr>
        <w:t xml:space="preserve">_ № </w:t>
      </w:r>
      <w:r>
        <w:rPr>
          <w:rFonts w:ascii="Times New Roman" w:hAnsi="Times New Roman" w:cs="Times New Roman"/>
          <w:sz w:val="28"/>
          <w:szCs w:val="28"/>
        </w:rPr>
        <w:t>34-п</w:t>
      </w:r>
      <w:r w:rsidR="005416CE" w:rsidRPr="005416CE">
        <w:rPr>
          <w:rFonts w:ascii="Times New Roman" w:hAnsi="Times New Roman" w:cs="Times New Roman"/>
          <w:sz w:val="28"/>
          <w:szCs w:val="28"/>
        </w:rPr>
        <w:t>_____</w:t>
      </w:r>
    </w:p>
    <w:p w:rsidR="005416CE" w:rsidRPr="005416CE" w:rsidRDefault="005416CE" w:rsidP="001E4E07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Положение</w:t>
      </w:r>
    </w:p>
    <w:p w:rsidR="005416CE" w:rsidRPr="005416CE" w:rsidRDefault="005416CE" w:rsidP="001E4E07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автомобильным</w:t>
      </w:r>
    </w:p>
    <w:p w:rsidR="005416CE" w:rsidRPr="005416CE" w:rsidRDefault="005416CE" w:rsidP="001E4E07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транспортом на муниципальных маршрутах регулярных перевозок в</w:t>
      </w:r>
    </w:p>
    <w:p w:rsidR="005416CE" w:rsidRPr="005416CE" w:rsidRDefault="005416CE" w:rsidP="001E4E07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 xml:space="preserve">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E4E07" w:rsidRDefault="001E4E07" w:rsidP="005416CE">
      <w:pPr>
        <w:rPr>
          <w:rFonts w:ascii="Times New Roman" w:hAnsi="Times New Roman" w:cs="Times New Roman"/>
          <w:sz w:val="28"/>
          <w:szCs w:val="28"/>
        </w:rPr>
      </w:pPr>
    </w:p>
    <w:p w:rsidR="005416CE" w:rsidRPr="005416CE" w:rsidRDefault="005416CE" w:rsidP="005416CE">
      <w:pPr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416CE" w:rsidRPr="005416CE" w:rsidRDefault="005416CE" w:rsidP="001E4E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Положение об организации транспортного обслуживания населения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автомобильным транспортом на муниципальных маршрутах регулярных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перевозок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разработано в целях реализации полномочий по созданию условий для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предоставления транспортных услуг населению и организации транспортного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обслуживания населения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определенных Федеральным законом от 13 июля 2015 года № 220-ФЗ «Об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 xml:space="preserve"> багажа автомобильным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транспортом и городским наземным электрическим транспортом в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Российской Федерации и о внесении изменений в отдельные законодательные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акты Российской Федерации» (далее – Федеральный закон № 220-ФЗ).</w:t>
      </w:r>
    </w:p>
    <w:p w:rsidR="005416CE" w:rsidRPr="005416CE" w:rsidRDefault="005416CE" w:rsidP="001E4E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1.2. Положение действует на всей территории муниципального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образования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и является обязательным для всех юридических лиц и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индивидуальных предпринимателей, уполномоченного участника договора</w:t>
      </w:r>
      <w:r w:rsidR="001E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осуществляющих перевозки пассажиров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 регулярных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перевозок в муниципальном образовании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1.3. Организация транспортного обслуживания населения в пределах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полномочий, определенных Федеральным законом № 220-ФЗ, включает в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себя:</w:t>
      </w:r>
    </w:p>
    <w:p w:rsidR="005416CE" w:rsidRPr="005416CE" w:rsidRDefault="005416CE" w:rsidP="001E4E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установление, изменение, отмену муниципальных маршрутов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регулярных перевозок в границах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(далее – муниципальный маршрут);</w:t>
      </w:r>
    </w:p>
    <w:p w:rsidR="005416CE" w:rsidRPr="005416CE" w:rsidRDefault="005416CE" w:rsidP="001E4E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ведение реестра муниципальных маршрутов и его публикацию на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3) проведение открытого конкурса на право осуществления перевозок по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нерегулируемым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тарифам (далее – свидетельство);</w:t>
      </w:r>
    </w:p>
    <w:p w:rsidR="005416CE" w:rsidRPr="005416CE" w:rsidRDefault="005416CE" w:rsidP="001E4E0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4) выдачу карты муниципального маршрута регулярных перевозок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(далее – карта маршрута);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5) организацию контроля за выполнением условий и дополнительных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требований к осуществлению перевозок по нерегулируемым тарифам.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lastRenderedPageBreak/>
        <w:t>2. Установление, изменение, отмена муниципальных маршрутов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2.1. Муниципальные маршруты устанавливаются, изменяются,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отменяются администрацией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2.2. Условиями для принятия решения об установлении, изменении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являются: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социальная необходимость и экономическая целесообразность;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пропускная способность улиц, автомобильных дорог и транспортной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инфраструктуры;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3) соответствие улично-дорожной сети требованиям безопасности,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установленным федеральными нормативными правовыми актами для дорог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общего пользования, по которым допускается осуществление регулярных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на всем протяжении маршрута;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4) наличие потенциального пассажиропотока на основании данных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изучения пассажиропотока, организованного администрацией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в лице управления строительства,</w:t>
      </w:r>
    </w:p>
    <w:p w:rsidR="005416CE" w:rsidRPr="005416CE" w:rsidRDefault="005416CE" w:rsidP="008349EE">
      <w:pPr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транспорта, жилищно-коммунального и дорожного хозяйства (далее –уполномоченный орган);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5) наличие (отсутствие) иных регулярных маршрутов, частично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(полностью) совпадающих с рассматриваемым регулярным маршрутом;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6) маршрут движения вновь открываемого муниципального маршрута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регулярных перевозок не может более чем на 70% совпадать с действующими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маршрутами, за исключением случаев, когда в связи с открытием нового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 действующий маршрут подлежит закрытию;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7) при продлении начального и (или) конечного остановочного пункта,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изменении пути следования транспортных средств между промежуточными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остановочными пунктами, сокращении протяженности маршрута от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начального, до конечного пункта.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2.3. Новые муниципальные маршруты устанавливаются после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проведения оптимизации маршрутной сети, если невозможна организация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перевозки пассажиров путем изменения схем существующих маршрутов и при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наличии условий, обеспечивающих безопасность движения.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2.4. Муниципальные маршруты могут быть отменены при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несоответствии состояния улично-дорожной сети и транспортной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инфраструктуры требованиям законодательства об организации регулярных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пассажиров автомобильным транспортом и городским наземным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электрическим транспортом, отсутствии устойчивого пассажиропотока на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маршруте, наличии дублирующих маршрутов.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2.5. Условиями для принятия решения об отмене муниципального</w:t>
      </w:r>
      <w:r w:rsidR="008349EE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 регулярных перевозок являются: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отсутствие устойчивого пассажиропотока;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lastRenderedPageBreak/>
        <w:t>2) невозможность обеспечить безопасность пассажирских перевозок по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установленным схемам движения;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3) иные условия, предусмотренные законодательством Российской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Республики Адыгея 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муниципального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2.6. Отсутствие устойчивого пассажиропотока подтверждается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результатами обследования пассажиропотока или технико-экономическими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расчетами, выполненными перевозчиками и (или) уполномоченным органом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за последние шесть месяцев работы.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2.7. Предложения по установлению, изменению, отмене муниципальных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маршрутов могут вноситься уполномоченным органом, юридическими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лицами и индивидуальными предпринимателями, участниками договора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осуществляющими перевозки пассажиров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2.8. Заявка от юридических лиц и индивидуальных предпринимателей,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уполномоченного участника договора простого товарищества подается 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2.9. Заявка на установление новых или изменение действующих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составляется 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произвольной форме, подписывается руководителем или иным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уполномоченным лицом юридического лица, индивидуальным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предпринимателем, уполномоченным участником договора простого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товарищества. Подпись на заявке юридического лица заверяется печатью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этого юридического лица. К заявке на установление новых или изменение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действующих муниципальных маршрутов регулярных перевозок должны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быть приложены: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схема предлагаемого муниципального маршрута регулярных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в графическом виде;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акт обследования пассажиропотока на данном направлении с учетом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возможного перераспределения пассажиропотока, в том числе в часы пик;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3) расчет прогнозируемого объема перевозок;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4) технико-экономическое обоснование целесообразности организации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нового муниципального маршрута;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5) расчет количества и типа подвижного состава с указанием марок,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моделей транспортных средств;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6) предлагаемый вид регулярных перевозок.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2.10. Уполномоченный орган не позднее 10-ти календарных дней с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момента получения заявки организовывает обследование дорожных условий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 новом (изменяемом) маршруте. После чего рассматривается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целесообразность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открытия нового либо изменение действующего маршрута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 учетом условий, указанных в пункте 2.1.1 Положения.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2.11. О принятом решении уполномоченный орган информирует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организацию, индивидуального предпринимателя, уполномоченного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участника договора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подавших заявку, в сроки,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lastRenderedPageBreak/>
        <w:t>установленные Федеральным законом от 2 мая 2006 года № 59-ФЗ «О порядке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рассмотрения обращений граждан в Российской Федерации».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2.12. Установление, изменение, отмена муниципального маршрута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оформляется распоряжением администрации муниципального образования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которое публикуется на официальном сайте администрации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информационно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2.13. В случае, если меньшие сроки не согласованы с юридическим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лицом, индивидуальным предпринимателем или участником договора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товарищества, которым выдано свидетельство об осуществлении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муниципальному маршруту регулярных перевозок, в течение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срока действия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такого свидетельства решение об изменении или отмене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соответствующего маршрута по инициативе установившего его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уполномоченного органа принимается не позднее чем за сто восемьдесят дней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 дня окончания срока действия такого и вступает в силу по окончании срока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действия такого свидетельства.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2.14. В течение шестидесяти дней со дня принятия решения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уполномоченным органом, предусмотренного пунктом 2.13 Положения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решения об изменении муниципального маршрута регулярных перевозок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уполномоченный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участник договора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которым выданы свидетельства об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данным маршрутам, обязаны обратиться 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уполномоченный орган с заявлениями о продлении действия таких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свидетельств и карт данных маршрутов на следующий срок в соответствии с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принятым решением.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2.15. Уполномоченный орган не позднее 10-ти дней с момента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получения заявления выдает юридическому лицу, индивидуальному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предпринимателю, участнику договора простого товарищества: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свидетельство (в случае, если изменению подверглись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промежуточные остановочные пункты, улицы и автомобильные дороги);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свидетельство и карту (при изменении порядкового номера,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наименования муниципального маршрута, промежуточных остановочных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пунктов, улиц и автомобильных дорог).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2.16. Муниципальный маршрут считается установленным или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измененным со дня включения предусмотренных Федеральным законом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№ 220-ФЗ сведений о данном маршруте в реестр муниципальных маршрутов</w:t>
      </w:r>
      <w:r w:rsidR="00A3222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или изменения таких сведений в реестре.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2.17. Муниципальный маршрут считается отмененным со дня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исключения сведений о данном маршруте из реестра.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2.18. Реестр муниципальных маршрутов – это перечень маршрутов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регулярных перевозок автомобильного пассажирского транспорта,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расположенных в границах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включающий в себя сведения, предусмотренные Федеральным законом №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220-ФЗ.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lastRenderedPageBreak/>
        <w:t>2.19. Ведение реестра муниципальных маршрутов и размещение его в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официальном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осуществляется управлением строительства, транспорта, </w:t>
      </w:r>
      <w:proofErr w:type="spellStart"/>
      <w:r w:rsidRPr="005416CE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5416CE">
        <w:rPr>
          <w:rFonts w:ascii="Times New Roman" w:hAnsi="Times New Roman" w:cs="Times New Roman"/>
          <w:sz w:val="28"/>
          <w:szCs w:val="28"/>
        </w:rPr>
        <w:t xml:space="preserve"> и дорожного хозяйства администрации муниципального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2.20. Временное изменение маршрутов регулярных перевозок на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территории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уполномоченным органом на срок до ста восьмидесяти суток.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Временное изменение маршрутов регулярных перевозок на период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проведения массовых мероприятий, проведения аварийных и ремонтных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работ, при возникновении иных случаев, требующих принятия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безотлагательных мер по прекращению (изменению) транспортного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сообщения на определенный срок, не влечет внесения соответствующих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изменений в реестр муниципальных маршрутов.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временном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 xml:space="preserve"> изменений маршрутов регулярных перевозок на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на период свыше ста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восьмидесяти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суток уполномоченным органом вносятся соответствующие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изменения в реестр муниципальных маршрутов с указанием срока их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действия.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2.21. Муниципальному маршруту уполномоченным органом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присваивается соответствующий порядковый номер. Нумерация маршрутов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по каждому виду транспортных средств ведется отдельно.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 Организация регулярных перевозок по муниципальным маршрутам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3.1. Регулярные перевозки по муниципальным маршрутам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осуществляются по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регулируемым и нерегулируемым тарифам.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3.2. Вид регулярных перевозок по каждому муниципальному маршруту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указывается в реестре муниципальных маршрутов. Изменение вида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регулярных перевозок допускается, если данное решение предусмотрено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документом планирования регулярных перевозок (далее – документ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планирования).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Решение об изменении вида регулярных перевозок принимается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в сроки,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определенные документом планирования, и оформляется в виде распоряжения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об этом решении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участник договора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осуществляющие регулярные перевозки по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соответствующему муниципальному маршруту в отношении которых принято</w:t>
      </w:r>
      <w:proofErr w:type="gramEnd"/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решение, уведомляется не позднее ста восьмидесяти дней со дня вступления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указанного решения в силу.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3.4. Сведения об изменении вида регулярных перевозок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уполномоченным органом вносятся в реестр муниципальных маршрутов по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истечение ста восьмидесяти дней с даты уведомления юридического лица,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lastRenderedPageBreak/>
        <w:t>индивидуального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предпринимателя, уполномоченного участника договора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простого товарищества, осуществляющих регулярные перевозки по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существующему маршруту.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3.5. Организация регулярных перевозок по регулируемым тарифам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осуществляется с применением тарифов, установленных нормативным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с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предоставлением всех льгот на проезд, утвержденных в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порядке.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3.6. Вид и класс транспортных средств, подлежащих использованию на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соответствующем муниципальном маршруте, определяется уполномоченным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органом и указывается в реестре муниципальных маршрутов.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3.7. Уполномоченный орган вправе устанавливать муниципальные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маршруты регулярных перевозок для осуществления регулярных перевозок по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3.8. Регулярные перевозки по нерегулируемым тарифам осуществляется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 применением тарифов, которые устанавливает перевозчик.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3.9. Льготы на проезд на муниципальных маршрутах регулярных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 по нерегулируемым тарифам могут быть предоставлены по решению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согласования с перевозчиком, которому выдано свидетельство об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соответствующему маршруту, размеров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компенсации недополученных доходов, связанных с предоставлением таких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льгот.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3.10. Карта маршрута выдается на каждое транспортное средство,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используемое для регулярных перевозок по соответствующему маршруту.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3.11. Максимальное количество транспортных средств, подлежащих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использованию на соответствующем муниципальном маршруте, определяется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уполномоченным органом и указывается в реестре муниципальных</w:t>
      </w:r>
      <w:r w:rsidR="00C26A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маршрутов.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3.12. Уполномоченным органом устанавливается максимально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допустимое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соотношение между количеством рейсов, не выполненных в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течение одного квартала, и количеством рейсов, предусмотренным для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выполнения в течение данного квартала установленным расписанием (в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случае если контроль за соблюдением расписания осуществляется с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использованием информационной системы навигации).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 невыполненным не относятся рейсы, не выполненные вследствие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дорожно-транспортных происшествий, произошедших по вине иных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участников дорожного движения, не учтенные вследствие технических сбоев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 информационной системе навигации, а также рейсы, не выполненные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вследствие иных объективных обстоятельств.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3.13. Юридические лица, индивидуальные предприниматели, участники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договора простого товарищества обязаны не позднее чем за пять рабочих дней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информировать уполномоченный орган об изменении тарифов на регулярные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lastRenderedPageBreak/>
        <w:t>перевозки.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3.14. Сведения о нарушениях требований, предусмотренных пунктами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3.11-3.13 Положения, размещаются уполномоченным органом на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416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 Транспортное обслуживание по видам регулярных перевозок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4.1. Транспортное обслуживание населения автомобильным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транспортом по муниципальным маршрутам в муниципальном образовании</w:t>
      </w:r>
    </w:p>
    <w:p w:rsidR="005416CE" w:rsidRPr="005416CE" w:rsidRDefault="00684CB8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5416CE" w:rsidRPr="005416CE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Федеральным законом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№ 220-ФЗ.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4.2. Осуществление регулярных перевозок по регулируемым тарифам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обеспечивается посредством заключения администрацией муниципального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 xml:space="preserve"> муниципального контракта в порядке, установленном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контрактной системе в сфере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закупок, товаров, работ, услуг для обеспечения государственных и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муниципальных нужд, с учетом положений Федерального закона № 220-ФЗ.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Условия муниципального контракта, срок его действия определяются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муниципальным заказчиком в документации о закупках услуг, связанных с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осуществлением регулярных перевозок по регулируемым тарифам.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4.3. На весь срок действия муниципального контракта муниципальным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заказчиком выдаются карты маршрута в соответствии с максимальным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количеством транспортных средств.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4.4. Право на осуществление регулярных перевозок по нерегулируемым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тарифам подтверждается свидетельством об осуществлении перевозок по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соответствующему маршруту регулярных перевозок и картами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соответствующего маршрута регулярных перевозок.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Карта муниципального маршрута выдается на каждое транспортное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средство, используемое для регулярных перевозок по соответствующему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маршруту, количество которых должно соответствовать максимальному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количеству транспортных средств, указанному в реестре муниципальных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маршрутов в отношении соответствующего маршрута.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Открытый конкурс на право осуществления перевозок по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нерегулируемым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тарифам проводится администрацией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являющейся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организатором открытого конкурса, в порядке,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предусмотренном муниципальным нормативным правовым актом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4.6. Срок действия свидетельств 5 лет. Если до истечения срока их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действия не наступят обстоятельства, предусмотренные пунктом 1, 2, 3 или 7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части 29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либо пунктом 4 части 2 статьи 19 Федерального закона № 220-ФЗ,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действие указанных свидетельств об осуществлении перевозок по маршруту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 и карт маршрута регулярных перевозок продлевается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 срок не менее чем пять лет. Количество продлений не ограничивается.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Продление указанных свидетельств и карт маршрута на меньший срок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допускается в случае, если по истечении этого срока в соответствии с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документом планирования предусматривается отмена муниципального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4.7. Свидетельство и карта маршрута оформляются на бланках, в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которых указываются сведения в соответствии с требованиями Федерального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закона № 220-ФЗ и выдаются уполномоченным органом.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4.8. Прекращение или приостановление действия свидетельства об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маршрута, их переоформление осуществляется в порядке, предусмотренном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Федеральном законом № 220-ФЗ.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4.9. Осуществление перевозок пассажиров и багажа по муниципальным</w:t>
      </w:r>
      <w:r w:rsidR="00F9635F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маршрутам без муниципального контракта или свидетельства об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муниципальному маршруту и выданных на их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основании карт маршрута, не допускается.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5416CE">
        <w:rPr>
          <w:rFonts w:ascii="Times New Roman" w:hAnsi="Times New Roman" w:cs="Times New Roman"/>
          <w:sz w:val="28"/>
          <w:szCs w:val="28"/>
        </w:rPr>
        <w:t>Требования к осуществлению перевозок по нерегулируемым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тарифам устанавливаются муниципальным нормативным правовым актом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84C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4CB8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="00684CB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416CE">
        <w:rPr>
          <w:rFonts w:ascii="Times New Roman" w:hAnsi="Times New Roman" w:cs="Times New Roman"/>
          <w:sz w:val="28"/>
          <w:szCs w:val="28"/>
        </w:rPr>
        <w:t>, регламентирующем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процедуру проведения открытого конкурса, и оформляются договором на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организацию регулярных перевозок по муниципальному маршруту, который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заключается между уполномоченным органом и перевозчиком на момент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выдачи свидетельства об осуществлении перевозок по муниципальному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маршруту и карт маршрута.</w:t>
      </w:r>
      <w:proofErr w:type="gramEnd"/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4.6. Свидетельство об осуществлении перевозок по муниципальному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маршруту регулярных перевозок и карты соответствующего маршрута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выдаются уполномоченным органом местного самоуправления,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установившим данные маршруты.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4.7. Свидетельство об осуществлении перевозок по муниципальному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маршруту регулярных перевозок и карты соответствующего маршрута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выдаются по результатам открытого конкурса на право осуществления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 (далее – открытый конкурс) при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наличии хотя бы одного из следующих обстоятельств: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если свидетельство предназначено для осуществления регулярных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новому маршруту, за исключением маршрута, установленного в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целях обеспечения транспортного обслуживания населения в условиях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если свидетельство предназначено для осуществления регулярных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после прекращения действия свидетельства об осуществлении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маршруту регулярных перевозок, выданного без проведения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открытого конкурса на основании вступившего в законную силу решения суда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 аннулировании лицензии, имеющейся у юридического лица,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индивидуального предпринимателя или хотя бы одного из участников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договора простого товарищества, которым было выдано данное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lastRenderedPageBreak/>
        <w:t>свидетельство, либо уполномоченным органом принято решение 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прекращении действия свидетельства в связи с невыполнением по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соответствующему маршруту в отсутствие чрезвычайной ситуации ни одного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рейса, предусмотренного расписанием, в течение более чем трех дней подряд;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Если участник открытого конкурса, которому предоставлено право на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получение свидетельства об осуществлении перевозок по предусмотренным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конкурсной документацией маршрутам регулярных перевозок, отказался от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права на получение хотя бы одного из свидетельств об осуществлении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данным маршрутам или не смог подтвердить наличие у него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транспортных средств, предусмотренных его заявкой на участие в открытом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конкурсе, такой конкурс признается несостоявшимся и назначается повторное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проведение открытого конкурса.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3) если принято решение о прекращении регулярных перевозок по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регулируемым тарифам и начале осуществления регулярных перевозок по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нерегулируемым тарифам;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4) если свидетельство предназначено для осуществления регулярных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измененному маршруту в сроки, которые предусмотрены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пунктом 2.14 Положения, юридическое лицо, индивидуальный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предприниматель или уполномоченный участник договора простого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товарищества не обратились в уполномоченный орган с заявлением 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продлении действия ранее выданных им свидетельств и карт данного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 на следующий срок в соответствии с принятым решением об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изменении данного маршрута.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5. Транспортное обслуживание без проведения открытого конкурса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5.1. Без проведения открытого конкурса свидетельство об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муниципальному маршруту регулярных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и карты соответствующего маршрута выдаются в случае, если они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предназначены для осуществления регулярных перевозок: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1) если свидетельство предназначено для осуществления регулярных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после прекращения действия свидетельства, выданного без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проведения открытого конкурса, на основании вступившего в законную силу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решения суда об аннулировании лицензии, имеющейся у юридического лица,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индивидуального предпринимателя или хотя бы одного из участников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договора простого товарищества, которым было выдано данное</w:t>
      </w:r>
      <w:r w:rsidR="000D4E07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свидетельство, либо уполномоченным органом принято решение о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прекращение действия свидетельства в связи с невыполнением по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соответствующему маршруту в отсутствие чрезвычайной ситуации ни одного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рейса, предусмотренного расписанием, в течение более чем трех дней подряд.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Если участник открытого конкурса, которому предоставлено право на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получение свидетельства об осуществлении перевозок по предусмотренным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конкурсной документацией маршрутам регулярных перевозок, отказался от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права на получение хотя бы одного из свидетельств об осуществлении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данным маршрутам или не смог подтвердить наличие у него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предусмотренных его заявкой на участие в открытом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конкурсе, такой конкурс признается несостоявшимся и назначается повторное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проведение открытого конкурса.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2) по маршруту регулярных перевозок, установленному в целях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обеспечения транспортного обслуживания населения в условиях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чрезвычайной ситуации.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5.2. Без проведения открытого конкурса свидетельство об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 и карты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маршрута регулярных перевозок выдаются в день наступления обстоятельств,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которые явились основанием для их выдачи, один раз на срок, который не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может превышать сто восемьдесят дней, а в случае, если таким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обстоятельством явилось приостановление действие ранее выданного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данному маршруту, на срок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приостановления действия указанного свидетельства.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6. Мониторинг работы пассажирского транспорта</w:t>
      </w:r>
    </w:p>
    <w:p w:rsidR="005416CE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6.1. Контроль за выполнением условий муниципального контракта или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свидетельства об осуществлении перевозок по маршруту регулярных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перевозок, дополнительных требований к осуществлению регулярных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 по нерегулируемым тарифам, не относящихся к полномочиям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органов государственного транспортного контроля в области автомобильного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транспорта и городского наземного электрического транспорта при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организации регулярных перевозок, в том числе проведение проверки,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организуется уполномоченным органом.</w:t>
      </w:r>
    </w:p>
    <w:p w:rsidR="008648E6" w:rsidRPr="005416CE" w:rsidRDefault="005416CE" w:rsidP="00834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16CE">
        <w:rPr>
          <w:rFonts w:ascii="Times New Roman" w:hAnsi="Times New Roman" w:cs="Times New Roman"/>
          <w:sz w:val="28"/>
          <w:szCs w:val="28"/>
        </w:rPr>
        <w:t>6.2. Юридическое лицо, индивидуальный предприниматель,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уполномоченный участник договора простого товарищества, с которым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заключен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муниципальный контракт, либо которым выдано свидетельство об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осуществлении перевозок по муниципальному маршруту регулярных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перевозок, обязаны организовать контроль на обслуживаемых маршрутах и</w:t>
      </w:r>
      <w:r w:rsidR="00A346FB">
        <w:rPr>
          <w:rFonts w:ascii="Times New Roman" w:hAnsi="Times New Roman" w:cs="Times New Roman"/>
          <w:sz w:val="28"/>
          <w:szCs w:val="28"/>
        </w:rPr>
        <w:t xml:space="preserve"> </w:t>
      </w:r>
      <w:r w:rsidRPr="005416CE">
        <w:rPr>
          <w:rFonts w:ascii="Times New Roman" w:hAnsi="Times New Roman" w:cs="Times New Roman"/>
          <w:sz w:val="28"/>
          <w:szCs w:val="28"/>
        </w:rPr>
        <w:t>обеспечить соблюдение утвержденных расписаний и маршрутов движения.</w:t>
      </w:r>
    </w:p>
    <w:sectPr w:rsidR="008648E6" w:rsidRPr="0054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67"/>
    <w:rsid w:val="000C2967"/>
    <w:rsid w:val="000D4E07"/>
    <w:rsid w:val="001E4E07"/>
    <w:rsid w:val="004A1C10"/>
    <w:rsid w:val="005416CE"/>
    <w:rsid w:val="00684CB8"/>
    <w:rsid w:val="00745136"/>
    <w:rsid w:val="008349EE"/>
    <w:rsid w:val="008648E6"/>
    <w:rsid w:val="00A3222F"/>
    <w:rsid w:val="00A346FB"/>
    <w:rsid w:val="00C26A07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C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C01C-208A-4EED-8B30-6653071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Шовгеновского района</dc:creator>
  <cp:lastModifiedBy>01</cp:lastModifiedBy>
  <cp:revision>3</cp:revision>
  <cp:lastPrinted>2023-08-17T07:51:00Z</cp:lastPrinted>
  <dcterms:created xsi:type="dcterms:W3CDTF">2023-08-17T07:41:00Z</dcterms:created>
  <dcterms:modified xsi:type="dcterms:W3CDTF">2023-08-17T07:54:00Z</dcterms:modified>
</cp:coreProperties>
</file>